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BB5" w:rsidRPr="007F04D6" w:rsidRDefault="00C72BB5" w:rsidP="0040525A">
      <w:pPr>
        <w:spacing w:line="360" w:lineRule="auto"/>
        <w:ind w:left="709" w:right="1274"/>
        <w:jc w:val="both"/>
        <w:rPr>
          <w:b/>
        </w:rPr>
      </w:pPr>
    </w:p>
    <w:p w:rsidR="00C72BB5" w:rsidRPr="007F04D6" w:rsidRDefault="00C72BB5" w:rsidP="004C2E4A">
      <w:pPr>
        <w:spacing w:line="360" w:lineRule="auto"/>
        <w:ind w:left="709" w:right="1274"/>
        <w:jc w:val="both"/>
        <w:outlineLvl w:val="0"/>
        <w:rPr>
          <w:b/>
        </w:rPr>
      </w:pPr>
      <w:r w:rsidRPr="007F04D6">
        <w:rPr>
          <w:b/>
        </w:rPr>
        <w:t xml:space="preserve">RELAZIONE DEL COLLEGIO SINDACALE ALL’ASSEMBLEA DEGLI AZIONISTI </w:t>
      </w:r>
    </w:p>
    <w:p w:rsidR="00C72BB5" w:rsidRPr="007F04D6" w:rsidRDefault="00C72BB5" w:rsidP="0040525A">
      <w:pPr>
        <w:spacing w:line="360" w:lineRule="auto"/>
        <w:ind w:left="709" w:right="1274"/>
        <w:jc w:val="both"/>
      </w:pPr>
    </w:p>
    <w:p w:rsidR="00C72BB5" w:rsidRPr="007F04D6" w:rsidRDefault="00C72BB5" w:rsidP="004C2E4A">
      <w:pPr>
        <w:spacing w:line="360" w:lineRule="auto"/>
        <w:ind w:left="709" w:right="1274"/>
        <w:jc w:val="both"/>
        <w:outlineLvl w:val="0"/>
        <w:rPr>
          <w:b/>
        </w:rPr>
      </w:pPr>
      <w:r w:rsidRPr="007F04D6">
        <w:t xml:space="preserve">All’Assemblea degli azionisti </w:t>
      </w:r>
    </w:p>
    <w:p w:rsidR="00C72BB5" w:rsidRPr="007F04D6" w:rsidRDefault="00C72BB5" w:rsidP="0040525A">
      <w:pPr>
        <w:spacing w:line="360" w:lineRule="auto"/>
        <w:ind w:left="709" w:right="1274"/>
        <w:jc w:val="both"/>
        <w:rPr>
          <w:b/>
        </w:rPr>
      </w:pPr>
    </w:p>
    <w:p w:rsidR="00C72BB5" w:rsidRPr="007F04D6" w:rsidRDefault="00C72BB5" w:rsidP="004C2E4A">
      <w:pPr>
        <w:spacing w:line="360" w:lineRule="auto"/>
        <w:ind w:left="709" w:right="1274"/>
        <w:jc w:val="both"/>
        <w:outlineLvl w:val="0"/>
        <w:rPr>
          <w:b/>
          <w:u w:val="single"/>
        </w:rPr>
      </w:pPr>
      <w:r w:rsidRPr="007F04D6">
        <w:rPr>
          <w:b/>
        </w:rPr>
        <w:t>Premessa</w:t>
      </w:r>
    </w:p>
    <w:p w:rsidR="00C72BB5" w:rsidRPr="007F04D6" w:rsidRDefault="00C72BB5" w:rsidP="00033D55">
      <w:pPr>
        <w:spacing w:after="160" w:line="360" w:lineRule="auto"/>
        <w:ind w:left="709" w:right="1274"/>
        <w:jc w:val="both"/>
      </w:pPr>
      <w:r w:rsidRPr="007F04D6">
        <w:t xml:space="preserve">Il collegio sindacale, nell’esercizio chiuso al 31 dicembre 2017, ha svolto le funzioni previste dagli artt. 2403 e ss. c.c. non essendo ad esso demandata la revisione legale dei conti ai sensi dall’art. 2409 bis del codice civile, affidata alla società RSM Società di Revisione ed Organizzazione Contabile Spa. </w:t>
      </w:r>
    </w:p>
    <w:p w:rsidR="00C72BB5" w:rsidRPr="007F04D6" w:rsidRDefault="00C72BB5" w:rsidP="0040525A">
      <w:pPr>
        <w:spacing w:after="160" w:line="360" w:lineRule="auto"/>
        <w:ind w:left="709" w:right="1274"/>
        <w:jc w:val="both"/>
      </w:pPr>
      <w:r w:rsidRPr="007F04D6">
        <w:t>Nel corso dell’esercizio chiuso al 31 dicembre 2017 la nostra attività è stata ispirata alle disposizioni di legge e alle Norme di comportamento del collegio sindacale emanate dal Consiglio Nazionale dei Dottori Commercialisti e degli Esperti Contabili, nel rispetto delle quali abbiamo effettuato l’autovalutazione, con esito positivo, per ogni componente il collegio sindacale.</w:t>
      </w:r>
    </w:p>
    <w:p w:rsidR="00C72BB5" w:rsidRPr="007F04D6" w:rsidRDefault="00C72BB5" w:rsidP="004C2E4A">
      <w:pPr>
        <w:spacing w:after="160" w:line="360" w:lineRule="auto"/>
        <w:ind w:left="709" w:right="1274"/>
        <w:jc w:val="both"/>
        <w:outlineLvl w:val="0"/>
        <w:rPr>
          <w:b/>
        </w:rPr>
      </w:pPr>
      <w:r w:rsidRPr="007F04D6">
        <w:rPr>
          <w:b/>
        </w:rPr>
        <w:t>Attività di vigilanza ai sensi dell’art. 2403 e ss. c.c.</w:t>
      </w:r>
    </w:p>
    <w:p w:rsidR="00C72BB5" w:rsidRPr="007F04D6" w:rsidRDefault="00C72BB5" w:rsidP="0040525A">
      <w:pPr>
        <w:spacing w:after="160" w:line="360" w:lineRule="auto"/>
        <w:ind w:left="709" w:right="1274"/>
        <w:jc w:val="both"/>
      </w:pPr>
      <w:r w:rsidRPr="007F04D6">
        <w:t>Abbiamo vigilato sull’osservanza della legge e dello statuto e sul rispetto dei principi di corretta amministrazione.</w:t>
      </w:r>
    </w:p>
    <w:p w:rsidR="00C72BB5" w:rsidRPr="007F04D6" w:rsidRDefault="00C72BB5" w:rsidP="0040525A">
      <w:pPr>
        <w:spacing w:after="160" w:line="360" w:lineRule="auto"/>
        <w:ind w:left="709" w:right="1274"/>
        <w:jc w:val="both"/>
      </w:pPr>
      <w:r w:rsidRPr="007F04D6">
        <w:t>Abbiamo partecipato alle assemblee dei soci ed alle riunioni del consiglio di amministrazione, in relazione alle quali, sulla base delle informazioni disponibili, non abbiamo rilevato violazioni della legge e dello statuto, né operazioni manifestamente imprudenti, azzardate, in potenziale conflitto di interesse o tali da compromettere l’integrità del patrimonio sociale.</w:t>
      </w:r>
    </w:p>
    <w:p w:rsidR="00C72BB5" w:rsidRPr="007F04D6" w:rsidRDefault="00C72BB5" w:rsidP="0040525A">
      <w:pPr>
        <w:spacing w:after="160" w:line="360" w:lineRule="auto"/>
        <w:ind w:left="709" w:right="1274"/>
        <w:jc w:val="both"/>
      </w:pPr>
      <w:r w:rsidRPr="007F04D6">
        <w:t xml:space="preserve">Abbiamo acquisito dal Presidente e dal Direttore Amministrativo, durante le riunioni svolte, informazioni sul generale andamento della gestione e sulla sua prevedibile evoluzione, nonché sulle operazioni di maggiore rilievo, per le loro dimensioni o caratteristiche, effettuate dalla società e dalle sue controllate e, in base alle informazioni acquisite, non abbiamo osservazioni particolari da riferire. </w:t>
      </w:r>
    </w:p>
    <w:p w:rsidR="00C72BB5" w:rsidRPr="007F04D6" w:rsidRDefault="00C72BB5" w:rsidP="0040525A">
      <w:pPr>
        <w:spacing w:after="160" w:line="360" w:lineRule="auto"/>
        <w:ind w:left="709" w:right="1274"/>
        <w:jc w:val="both"/>
      </w:pPr>
      <w:r w:rsidRPr="007F04D6">
        <w:t>Abbiamo incontrato la società incaricata della revisione legale dei conti e non sono emersi dati ed informazioni rilevanti che debbano essere evidenziati nella presente relazione.</w:t>
      </w:r>
    </w:p>
    <w:p w:rsidR="00C72BB5" w:rsidRPr="007F04D6" w:rsidRDefault="00C72BB5" w:rsidP="0040525A">
      <w:pPr>
        <w:spacing w:after="160" w:line="360" w:lineRule="auto"/>
        <w:ind w:left="709" w:right="1274"/>
        <w:jc w:val="both"/>
      </w:pPr>
      <w:r w:rsidRPr="007F04D6">
        <w:t>Abbiamo incontrato l’organismo di vigilanza e non sono emerse criticità rispetto alla corretta attuazione del modello organizzativo che debbano essere evidenziate nella presente relazione.</w:t>
      </w:r>
    </w:p>
    <w:p w:rsidR="00C72BB5" w:rsidRPr="007F04D6" w:rsidRDefault="00C72BB5" w:rsidP="0040525A">
      <w:pPr>
        <w:spacing w:after="160" w:line="360" w:lineRule="auto"/>
        <w:ind w:left="709" w:right="1274"/>
        <w:jc w:val="both"/>
      </w:pPr>
      <w:r w:rsidRPr="007F04D6">
        <w:t>Abbiamo acquisito conoscenza e vigilato, per quanto di nostra competenza, sull’adeguatezza e sul funzionamento dell’assetto organizzativo della società, anche tramite la raccolta di informazioni dai responsabili delle funzioni e a tale riguardo non abbiamo osservazioni particolari da riferire.</w:t>
      </w:r>
    </w:p>
    <w:p w:rsidR="00C72BB5" w:rsidRPr="007F04D6" w:rsidRDefault="00C72BB5" w:rsidP="0040525A">
      <w:pPr>
        <w:spacing w:after="160" w:line="360" w:lineRule="auto"/>
        <w:ind w:left="709" w:right="1274"/>
        <w:jc w:val="both"/>
      </w:pPr>
      <w:r w:rsidRPr="007F04D6">
        <w:t>Abbiamo acquisito conoscenza e vigilato, per quanto di nostra competenza, sull’adeguatezza e sul funzionamento del sistema amministrativo-contabile, nonché sull’affidabilità di quest’ultimo a rappresentare correttamente i fatti di gestione, mediante l’ottenimento di informazioni dai responsabili delle funzioni e l’esame dei documenti aziendali, e a tale riguardo, non abbiamo osservazioni particolari da riferire.</w:t>
      </w:r>
    </w:p>
    <w:p w:rsidR="00C72BB5" w:rsidRPr="007F04D6" w:rsidRDefault="00C72BB5" w:rsidP="0040525A">
      <w:pPr>
        <w:spacing w:after="160" w:line="360" w:lineRule="auto"/>
        <w:ind w:left="709" w:right="1274"/>
        <w:jc w:val="both"/>
      </w:pPr>
      <w:r w:rsidRPr="007F04D6">
        <w:t xml:space="preserve">Non sono pervenute denunzie dai soci </w:t>
      </w:r>
      <w:r w:rsidRPr="007F04D6">
        <w:rPr>
          <w:i/>
        </w:rPr>
        <w:t>ex</w:t>
      </w:r>
      <w:r w:rsidRPr="007F04D6">
        <w:t xml:space="preserve"> art. 2408 c.c.</w:t>
      </w:r>
    </w:p>
    <w:p w:rsidR="00C72BB5" w:rsidRPr="007F04D6" w:rsidRDefault="00C72BB5" w:rsidP="0040525A">
      <w:pPr>
        <w:spacing w:after="160" w:line="360" w:lineRule="auto"/>
        <w:ind w:left="709" w:right="1274"/>
        <w:jc w:val="both"/>
      </w:pPr>
      <w:r w:rsidRPr="007F04D6">
        <w:t>Nel corso dell’esercizio non sono stati rilasciati dal collegio sindacale pareri previsti dalla legge.</w:t>
      </w:r>
    </w:p>
    <w:p w:rsidR="00C72BB5" w:rsidRPr="007F04D6" w:rsidRDefault="00C72BB5" w:rsidP="0040525A">
      <w:pPr>
        <w:spacing w:after="160" w:line="360" w:lineRule="auto"/>
        <w:ind w:left="709" w:right="1274"/>
        <w:jc w:val="both"/>
      </w:pPr>
      <w:r w:rsidRPr="007F04D6">
        <w:t xml:space="preserve">Nel corso dell’attività di vigilanza, come sopra descritta, non sono emersi altri fatti significativi tali da richiederne la menzione nella presente relazione. </w:t>
      </w:r>
    </w:p>
    <w:p w:rsidR="00C72BB5" w:rsidRPr="007F04D6" w:rsidRDefault="00C72BB5" w:rsidP="004C2E4A">
      <w:pPr>
        <w:spacing w:after="160" w:line="360" w:lineRule="auto"/>
        <w:ind w:left="709" w:right="1274"/>
        <w:jc w:val="both"/>
        <w:outlineLvl w:val="0"/>
        <w:rPr>
          <w:b/>
        </w:rPr>
      </w:pPr>
      <w:r w:rsidRPr="007F04D6">
        <w:rPr>
          <w:b/>
        </w:rPr>
        <w:t>Osservazioni in ordine al bilancio d’esercizio</w:t>
      </w:r>
    </w:p>
    <w:p w:rsidR="00C72BB5" w:rsidRPr="007F04D6" w:rsidRDefault="00C72BB5" w:rsidP="0040525A">
      <w:pPr>
        <w:spacing w:after="160" w:line="360" w:lineRule="auto"/>
        <w:ind w:left="709" w:right="1274"/>
        <w:jc w:val="both"/>
      </w:pPr>
      <w:r w:rsidRPr="007F04D6">
        <w:t>Per quanto a nostra conoscenza, gli amministratori, nella redazione del bilancio, non hanno derogato alle norme di legge ai sensi dell’art. 2423, comma 5, c.c.</w:t>
      </w:r>
    </w:p>
    <w:p w:rsidR="00C72BB5" w:rsidRPr="007F04D6" w:rsidRDefault="00C72BB5" w:rsidP="0040525A">
      <w:pPr>
        <w:spacing w:after="160" w:line="360" w:lineRule="auto"/>
        <w:ind w:left="709" w:right="1274"/>
        <w:jc w:val="both"/>
      </w:pPr>
      <w:r w:rsidRPr="007F04D6">
        <w:t>Si segnala l’accantonamento a Fondi Rischi per euro 3.310.270 a fronte della notifica di avviso di accertamento da parte del Comune di Firenze per IMU sulla Fortezza da Basso e su Villa Vittoria.</w:t>
      </w:r>
    </w:p>
    <w:p w:rsidR="00C72BB5" w:rsidRPr="007F04D6" w:rsidRDefault="00C72BB5" w:rsidP="004C2E4A">
      <w:pPr>
        <w:spacing w:after="160" w:line="360" w:lineRule="auto"/>
        <w:ind w:left="709" w:right="1274"/>
        <w:jc w:val="both"/>
        <w:outlineLvl w:val="0"/>
        <w:rPr>
          <w:b/>
        </w:rPr>
      </w:pPr>
      <w:r w:rsidRPr="007F04D6">
        <w:rPr>
          <w:b/>
        </w:rPr>
        <w:t>Osservazioni e proposte in ordine alla approvazione del bilancio</w:t>
      </w:r>
    </w:p>
    <w:p w:rsidR="00C72BB5" w:rsidRPr="007F04D6" w:rsidRDefault="00C72BB5" w:rsidP="0040525A">
      <w:pPr>
        <w:spacing w:after="160" w:line="360" w:lineRule="auto"/>
        <w:ind w:left="709" w:right="1274"/>
        <w:jc w:val="both"/>
      </w:pPr>
      <w:r w:rsidRPr="007F04D6">
        <w:t>Premesso quanto sopra, tenuto conto delle risultanze del lavoro della società di revisione legale dei conti che ha emesso in data 5 giugno 2018 un giudizio positivo sul bilancio d’esercizio al 31/12/2017 il collegio propone alla assemblea di approvare il bilancio d’esercizio chiuso al 31 dicembre 2017, così come redatto dagli amministratori e che presenta una perdita di esercizio pari a euro 2.617.236.</w:t>
      </w:r>
    </w:p>
    <w:p w:rsidR="00C72BB5" w:rsidRPr="007F04D6" w:rsidRDefault="00C72BB5" w:rsidP="0040525A">
      <w:pPr>
        <w:spacing w:line="360" w:lineRule="auto"/>
        <w:ind w:left="709" w:right="1274"/>
        <w:jc w:val="both"/>
        <w:rPr>
          <w:i/>
        </w:rPr>
      </w:pPr>
    </w:p>
    <w:p w:rsidR="00C72BB5" w:rsidRPr="007F04D6" w:rsidRDefault="00C72BB5" w:rsidP="004C2E4A">
      <w:pPr>
        <w:spacing w:line="360" w:lineRule="auto"/>
        <w:ind w:left="709" w:right="1274"/>
        <w:jc w:val="both"/>
        <w:outlineLvl w:val="0"/>
        <w:rPr>
          <w:i/>
        </w:rPr>
      </w:pPr>
      <w:r w:rsidRPr="007F04D6">
        <w:rPr>
          <w:i/>
        </w:rPr>
        <w:t>Firenze, 13 maggio 2018</w:t>
      </w:r>
    </w:p>
    <w:p w:rsidR="00C72BB5" w:rsidRPr="007F04D6" w:rsidRDefault="00C72BB5" w:rsidP="0040525A">
      <w:pPr>
        <w:spacing w:line="360" w:lineRule="auto"/>
        <w:ind w:left="709" w:right="1274"/>
        <w:jc w:val="both"/>
        <w:rPr>
          <w:i/>
        </w:rPr>
      </w:pPr>
    </w:p>
    <w:p w:rsidR="00C72BB5" w:rsidRPr="007F04D6" w:rsidRDefault="00C72BB5" w:rsidP="0040525A">
      <w:pPr>
        <w:spacing w:line="360" w:lineRule="auto"/>
        <w:ind w:left="709" w:right="1274"/>
        <w:jc w:val="both"/>
        <w:rPr>
          <w:i/>
        </w:rPr>
      </w:pPr>
    </w:p>
    <w:p w:rsidR="00C72BB5" w:rsidRPr="007F04D6" w:rsidRDefault="00C72BB5" w:rsidP="004C2E4A">
      <w:pPr>
        <w:spacing w:line="360" w:lineRule="auto"/>
        <w:ind w:left="709" w:right="1274"/>
        <w:jc w:val="both"/>
        <w:outlineLvl w:val="0"/>
      </w:pPr>
      <w:r w:rsidRPr="007F04D6">
        <w:t>Il Collegio Sindacale</w:t>
      </w:r>
    </w:p>
    <w:p w:rsidR="00C72BB5" w:rsidRPr="007F04D6" w:rsidRDefault="00C72BB5" w:rsidP="0040525A">
      <w:pPr>
        <w:spacing w:after="160" w:line="360" w:lineRule="auto"/>
        <w:ind w:left="709" w:right="1274"/>
        <w:jc w:val="both"/>
      </w:pPr>
    </w:p>
    <w:p w:rsidR="00C72BB5" w:rsidRPr="007F04D6" w:rsidRDefault="00C72BB5" w:rsidP="0040525A">
      <w:pPr>
        <w:spacing w:after="160" w:line="360" w:lineRule="auto"/>
        <w:ind w:left="709" w:right="1274"/>
        <w:jc w:val="both"/>
      </w:pPr>
      <w:r w:rsidRPr="007F04D6">
        <w:rPr>
          <w:i/>
        </w:rPr>
        <w:t>Stefano Pozzoli</w:t>
      </w:r>
      <w:r w:rsidRPr="007F04D6">
        <w:t xml:space="preserve"> (Presidente)  FIRMATO</w:t>
      </w:r>
    </w:p>
    <w:p w:rsidR="00C72BB5" w:rsidRPr="007F04D6" w:rsidRDefault="00C72BB5" w:rsidP="0040525A">
      <w:pPr>
        <w:spacing w:after="160" w:line="360" w:lineRule="auto"/>
        <w:ind w:left="709" w:right="1274"/>
        <w:jc w:val="both"/>
      </w:pPr>
      <w:r w:rsidRPr="007F04D6">
        <w:rPr>
          <w:i/>
        </w:rPr>
        <w:t>Alessia Bastiani</w:t>
      </w:r>
      <w:r w:rsidRPr="007F04D6">
        <w:t xml:space="preserve"> (Sindaco effettivo)   FIRMATO</w:t>
      </w:r>
    </w:p>
    <w:p w:rsidR="00C72BB5" w:rsidRPr="007F04D6" w:rsidRDefault="00C72BB5" w:rsidP="0040525A">
      <w:pPr>
        <w:spacing w:after="160" w:line="259" w:lineRule="auto"/>
        <w:ind w:left="709" w:right="1274"/>
        <w:jc w:val="both"/>
        <w:rPr>
          <w:b/>
        </w:rPr>
      </w:pPr>
      <w:r w:rsidRPr="007F04D6">
        <w:rPr>
          <w:i/>
        </w:rPr>
        <w:t>Silvano Nieri</w:t>
      </w:r>
      <w:r w:rsidRPr="007F04D6">
        <w:t xml:space="preserve"> (Sindaco effettivo)       FIRMATO </w:t>
      </w:r>
    </w:p>
    <w:p w:rsidR="00C72BB5" w:rsidRPr="007F04D6" w:rsidRDefault="00C72BB5" w:rsidP="003061DE">
      <w:pPr>
        <w:widowControl w:val="0"/>
        <w:spacing w:line="567" w:lineRule="exact"/>
        <w:ind w:left="708" w:right="1358"/>
        <w:jc w:val="both"/>
      </w:pPr>
    </w:p>
    <w:sectPr w:rsidR="00C72BB5" w:rsidRPr="007F04D6" w:rsidSect="001569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BB5" w:rsidRDefault="00C72BB5">
      <w:r>
        <w:separator/>
      </w:r>
    </w:p>
  </w:endnote>
  <w:endnote w:type="continuationSeparator" w:id="0">
    <w:p w:rsidR="00C72BB5" w:rsidRDefault="00C7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BB5" w:rsidRDefault="00C72BB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BB5" w:rsidRDefault="00C72BB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BB5" w:rsidRDefault="00C72B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BB5" w:rsidRDefault="00C72BB5">
      <w:r>
        <w:separator/>
      </w:r>
    </w:p>
  </w:footnote>
  <w:footnote w:type="continuationSeparator" w:id="0">
    <w:p w:rsidR="00C72BB5" w:rsidRDefault="00C72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BB5" w:rsidRDefault="00C72BB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BB5" w:rsidRDefault="00C72BB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BB5" w:rsidRDefault="00C72B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91D18"/>
    <w:multiLevelType w:val="hybridMultilevel"/>
    <w:tmpl w:val="CA6632DA"/>
    <w:lvl w:ilvl="0" w:tplc="91F25F92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C2F49454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E786C462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7474241A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5EB60592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25103D9E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68FE792E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836FBCA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2B5A8576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39334A2"/>
    <w:multiLevelType w:val="multilevel"/>
    <w:tmpl w:val="AAE81D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3B3F7E"/>
    <w:multiLevelType w:val="hybridMultilevel"/>
    <w:tmpl w:val="AF6684EA"/>
    <w:lvl w:ilvl="0" w:tplc="8534912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1CE4A85E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89A638B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E26574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F1AF196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A69C1BF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D6242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966486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7812C290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9B21D8"/>
    <w:multiLevelType w:val="hybridMultilevel"/>
    <w:tmpl w:val="9A3EC9F4"/>
    <w:lvl w:ilvl="0" w:tplc="8A8A466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6D862646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CE20334C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5BC4E8D2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87FC59B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A5264976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93CEEF8E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AB5C96D8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42E83EEC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51D02A7"/>
    <w:multiLevelType w:val="hybridMultilevel"/>
    <w:tmpl w:val="A67ECF8C"/>
    <w:lvl w:ilvl="0" w:tplc="3300E9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73E00E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A3AC8DF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A1CC78F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AC16F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5908165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31C0058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EC82CB0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D4CE93E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2B4524E5"/>
    <w:multiLevelType w:val="hybridMultilevel"/>
    <w:tmpl w:val="4F76DADA"/>
    <w:lvl w:ilvl="0" w:tplc="C3BEC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C67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662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18F8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AE41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A4AA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0AD9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B87A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D209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90028"/>
    <w:multiLevelType w:val="hybridMultilevel"/>
    <w:tmpl w:val="C5C6E8B8"/>
    <w:lvl w:ilvl="0" w:tplc="CDF6CB98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</w:rPr>
    </w:lvl>
    <w:lvl w:ilvl="1" w:tplc="3AB82F82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DDD2436A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CDF4C28A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D5384424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8DFEDA8A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67861732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443C2056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DD64FEBE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40391358"/>
    <w:multiLevelType w:val="multilevel"/>
    <w:tmpl w:val="C27828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49907088"/>
    <w:multiLevelType w:val="hybridMultilevel"/>
    <w:tmpl w:val="AAE81D3C"/>
    <w:lvl w:ilvl="0" w:tplc="450656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13218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6F4CD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CB242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7AAEF4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A1017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CAEFE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4F0B8A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1843BE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E60D39"/>
    <w:multiLevelType w:val="hybridMultilevel"/>
    <w:tmpl w:val="0DFA7EAE"/>
    <w:lvl w:ilvl="0" w:tplc="AF10951E">
      <w:numFmt w:val="bullet"/>
      <w:lvlText w:val="-"/>
      <w:lvlJc w:val="left"/>
      <w:pPr>
        <w:ind w:left="1440" w:hanging="360"/>
      </w:pPr>
      <w:rPr>
        <w:rFonts w:ascii="Garamond" w:eastAsia="Times New Roman" w:hAnsi="Garamond" w:hint="default"/>
      </w:rPr>
    </w:lvl>
    <w:lvl w:ilvl="1" w:tplc="0BC83BB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E76861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E7A20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5F0027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E10416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B069BE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DEE1CB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8FCC8B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3518C6"/>
    <w:multiLevelType w:val="hybridMultilevel"/>
    <w:tmpl w:val="1506CEFA"/>
    <w:lvl w:ilvl="0" w:tplc="50203E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E6045C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2C60D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9B041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4920F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EB0EE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1E47E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370835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4607FB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9570AC"/>
    <w:multiLevelType w:val="hybridMultilevel"/>
    <w:tmpl w:val="99D63CB6"/>
    <w:lvl w:ilvl="0" w:tplc="E6D04B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C52D34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21CD18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3AA6EB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B80193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F604BD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B28E9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BB0CC7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712D7C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9B0093"/>
    <w:multiLevelType w:val="hybridMultilevel"/>
    <w:tmpl w:val="4404A32E"/>
    <w:lvl w:ilvl="0" w:tplc="81E481F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i/>
      </w:rPr>
    </w:lvl>
    <w:lvl w:ilvl="1" w:tplc="77FC88D0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1A69660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74789EEE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785E1524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8C2E3C96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9788D3C0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196067E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6742CA38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7F7F0E06"/>
    <w:multiLevelType w:val="hybridMultilevel"/>
    <w:tmpl w:val="60506E48"/>
    <w:lvl w:ilvl="0" w:tplc="79729D20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hint="default"/>
      </w:rPr>
    </w:lvl>
    <w:lvl w:ilvl="1" w:tplc="42B0C252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4A9CDBD2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8C1A64C0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A66AC2E4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58448BCE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FA2ACC94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C2026300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8FEA6FAC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10"/>
  </w:num>
  <w:num w:numId="6">
    <w:abstractNumId w:val="12"/>
  </w:num>
  <w:num w:numId="7">
    <w:abstractNumId w:val="0"/>
  </w:num>
  <w:num w:numId="8">
    <w:abstractNumId w:val="3"/>
  </w:num>
  <w:num w:numId="9">
    <w:abstractNumId w:val="13"/>
  </w:num>
  <w:num w:numId="10">
    <w:abstractNumId w:val="9"/>
  </w:num>
  <w:num w:numId="11">
    <w:abstractNumId w:val="6"/>
  </w:num>
  <w:num w:numId="12">
    <w:abstractNumId w:val="5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9C1"/>
    <w:rsid w:val="00033D55"/>
    <w:rsid w:val="00053899"/>
    <w:rsid w:val="00106A73"/>
    <w:rsid w:val="001569C1"/>
    <w:rsid w:val="0016096A"/>
    <w:rsid w:val="0016184C"/>
    <w:rsid w:val="00192F6D"/>
    <w:rsid w:val="001B3AEA"/>
    <w:rsid w:val="002A1F77"/>
    <w:rsid w:val="00304822"/>
    <w:rsid w:val="003061DE"/>
    <w:rsid w:val="003C15DB"/>
    <w:rsid w:val="003C71C3"/>
    <w:rsid w:val="0040525A"/>
    <w:rsid w:val="00425993"/>
    <w:rsid w:val="00460AD6"/>
    <w:rsid w:val="00472421"/>
    <w:rsid w:val="004C2E4A"/>
    <w:rsid w:val="004D246E"/>
    <w:rsid w:val="00523366"/>
    <w:rsid w:val="00703B39"/>
    <w:rsid w:val="00741BB7"/>
    <w:rsid w:val="0078337B"/>
    <w:rsid w:val="007F04D6"/>
    <w:rsid w:val="00806F28"/>
    <w:rsid w:val="0085180F"/>
    <w:rsid w:val="008A297A"/>
    <w:rsid w:val="008A344B"/>
    <w:rsid w:val="00923EF4"/>
    <w:rsid w:val="00A93857"/>
    <w:rsid w:val="00AC436A"/>
    <w:rsid w:val="00B158F7"/>
    <w:rsid w:val="00BE1624"/>
    <w:rsid w:val="00C205B2"/>
    <w:rsid w:val="00C72BB5"/>
    <w:rsid w:val="00D6193F"/>
    <w:rsid w:val="00E30FFD"/>
    <w:rsid w:val="00E42025"/>
    <w:rsid w:val="00E76B8E"/>
    <w:rsid w:val="00ED69E5"/>
    <w:rsid w:val="00EE06D5"/>
    <w:rsid w:val="00EE7BE7"/>
    <w:rsid w:val="00EF7DCC"/>
    <w:rsid w:val="00FF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81B437E2-A06C-40AE-B38C-1A3F0787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Arial" w:hAnsi="Arial"/>
      <w:b/>
      <w:kern w:val="32"/>
      <w:sz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43D3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43D34"/>
    <w:rPr>
      <w:sz w:val="24"/>
      <w:szCs w:val="24"/>
    </w:rPr>
  </w:style>
  <w:style w:type="paragraph" w:styleId="Sottotitolo">
    <w:name w:val="Subtitle"/>
    <w:basedOn w:val="Normale"/>
    <w:link w:val="SottotitoloCarattere"/>
    <w:uiPriority w:val="99"/>
    <w:qFormat/>
    <w:pPr>
      <w:widowControl w:val="0"/>
      <w:spacing w:line="567" w:lineRule="exact"/>
      <w:jc w:val="center"/>
    </w:pPr>
    <w:rPr>
      <w:b/>
      <w:bCs/>
      <w:szCs w:val="20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43D34"/>
    <w:rPr>
      <w:rFonts w:asciiTheme="majorHAnsi" w:eastAsiaTheme="majorEastAsia" w:hAnsiTheme="majorHAnsi" w:cstheme="majorBidi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3D34"/>
    <w:rPr>
      <w:sz w:val="18"/>
      <w:szCs w:val="18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  <w:rPr>
      <w:rFonts w:ascii="Tahoma" w:hAnsi="Tahoma" w:cs="Arial"/>
      <w:b/>
      <w:sz w:val="32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ascii="Tahoma" w:hAnsi="Tahoma"/>
      <w:b/>
      <w:sz w:val="32"/>
    </w:rPr>
  </w:style>
  <w:style w:type="paragraph" w:styleId="Corpodeltesto2">
    <w:name w:val="Body Text 2"/>
    <w:basedOn w:val="Normale"/>
    <w:link w:val="Corpodeltesto2Carattere"/>
    <w:uiPriority w:val="9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sz w:val="24"/>
    </w:rPr>
  </w:style>
  <w:style w:type="paragraph" w:styleId="Revisione">
    <w:name w:val="Revision"/>
    <w:hidden/>
    <w:uiPriority w:val="99"/>
    <w:semiHidden/>
    <w:pPr>
      <w:spacing w:after="0" w:line="240" w:lineRule="auto"/>
    </w:pPr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4C2E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43D3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XBOOK\MODELLI\FOGLIO%20WORD%20BIANC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FOGLIO WORD BIANCO</Template>
  <TotalTime>9</TotalTime>
  <Pages>1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Francesca</cp:lastModifiedBy>
  <cp:revision>8</cp:revision>
  <cp:lastPrinted>2009-04-09T09:23:00Z</cp:lastPrinted>
  <dcterms:created xsi:type="dcterms:W3CDTF">2018-06-13T13:57:00Z</dcterms:created>
  <dcterms:modified xsi:type="dcterms:W3CDTF">2018-06-13T14:05:00Z</dcterms:modified>
</cp:coreProperties>
</file>